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818" w:rsidRDefault="00153818" w:rsidP="00153818">
      <w:pPr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山西省保障性安居工程投资有限公司</w:t>
      </w:r>
    </w:p>
    <w:p w:rsidR="00153818" w:rsidRDefault="00153818" w:rsidP="00153818">
      <w:pPr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2022年度财务情况</w:t>
      </w:r>
    </w:p>
    <w:p w:rsidR="00153818" w:rsidRDefault="00153818" w:rsidP="00153818">
      <w:pPr>
        <w:spacing w:line="54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153818" w:rsidRDefault="00E24B58" w:rsidP="00153818">
      <w:pPr>
        <w:spacing w:line="54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153818">
        <w:rPr>
          <w:rFonts w:ascii="黑体" w:eastAsia="黑体" w:hAnsi="黑体" w:hint="eastAsia"/>
          <w:sz w:val="32"/>
          <w:szCs w:val="32"/>
        </w:rPr>
        <w:t>、财务状况分析</w:t>
      </w:r>
    </w:p>
    <w:p w:rsidR="00153818" w:rsidRDefault="00153818" w:rsidP="00153818">
      <w:pPr>
        <w:spacing w:line="540" w:lineRule="exact"/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（一）资产结构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2022年末资产总额962.27亿元，比年初减少49.87亿元，减幅为5.18%，</w:t>
      </w:r>
      <w:r>
        <w:rPr>
          <w:rFonts w:ascii="仿宋_GB2312" w:eastAsia="仿宋_GB2312" w:hint="eastAsia"/>
          <w:sz w:val="32"/>
          <w:szCs w:val="32"/>
        </w:rPr>
        <w:t>主要原因是</w:t>
      </w:r>
      <w:r>
        <w:rPr>
          <w:rFonts w:ascii="仿宋_GB2312" w:eastAsia="仿宋_GB2312" w:hAnsi="仿宋" w:hint="eastAsia"/>
          <w:sz w:val="32"/>
          <w:szCs w:val="32"/>
        </w:rPr>
        <w:t>棚改项目归还贷款本金。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1.流动资产27.19亿元，其中货币资金24.54亿元,其他应收款2.65亿元，主要为应收市县政府使用的偿债准备金。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非流动资产为935.08亿元，其中，长期应收款926.05亿元，为棚改专项贷款资金；长期股权投资8.52亿元，其中，ppp人居环境基金2亿元，国开发展基金项目投资3.52亿元,临汾市尧都区汾东经济建设投资有限公司3亿元；固定资产净值5041.19万元，无形资产7.93万元。</w:t>
      </w:r>
    </w:p>
    <w:p w:rsidR="00153818" w:rsidRDefault="00153818" w:rsidP="00153818">
      <w:pPr>
        <w:spacing w:line="54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（二）负债结构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2022年末负债总额928.3亿元，比年初减少50.33亿元，减幅为5.14%，主要原因是</w:t>
      </w:r>
      <w:r>
        <w:rPr>
          <w:rFonts w:ascii="仿宋_GB2312" w:eastAsia="仿宋_GB2312" w:hAnsi="仿宋" w:hint="eastAsia"/>
          <w:sz w:val="32"/>
          <w:szCs w:val="32"/>
        </w:rPr>
        <w:t>棚改项目归还贷款本金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1.流动负债3520.17万元，应交税费461.13万元、应付职工薪酬77.1万元、预收款项23.67万元、其他应付款2958.27万元。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2.非流动负债927.94亿元，为棚改专项贷款资金。</w:t>
      </w:r>
    </w:p>
    <w:p w:rsidR="00153818" w:rsidRDefault="00153818" w:rsidP="00153818">
      <w:pPr>
        <w:spacing w:line="54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（三）所有者权益结构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2022年末所有者权益总额33.97亿元，比年初增加0.46亿元,增幅为1.37%，主要为实收资本的增加。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1.实收资本32.21744亿元，省财政厅</w:t>
      </w:r>
      <w:r>
        <w:rPr>
          <w:rFonts w:ascii="仿宋_GB2312" w:eastAsia="仿宋_GB2312" w:hAnsi="仿宋" w:hint="eastAsia"/>
          <w:sz w:val="32"/>
          <w:szCs w:val="32"/>
        </w:rPr>
        <w:t>28.54744</w:t>
      </w:r>
      <w:r>
        <w:rPr>
          <w:rFonts w:ascii="仿宋_GB2312" w:eastAsia="仿宋_GB2312" w:hint="eastAsia"/>
          <w:sz w:val="32"/>
          <w:szCs w:val="32"/>
        </w:rPr>
        <w:t>亿元，国开发展基金公司3.67亿元。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2.资本公积180.70万元。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3.盈余公积1475.66万元。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4.未分配利润15907.24万元。</w:t>
      </w:r>
    </w:p>
    <w:p w:rsidR="00153818" w:rsidRDefault="00E24B58" w:rsidP="00153818">
      <w:pPr>
        <w:spacing w:line="54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153818">
        <w:rPr>
          <w:rFonts w:ascii="黑体" w:eastAsia="黑体" w:hAnsi="黑体" w:hint="eastAsia"/>
          <w:sz w:val="32"/>
          <w:szCs w:val="32"/>
        </w:rPr>
        <w:t>、收入支出情况</w:t>
      </w:r>
    </w:p>
    <w:p w:rsidR="00153818" w:rsidRDefault="00153818" w:rsidP="00153818">
      <w:pPr>
        <w:spacing w:line="54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（一）收入情况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2022年营业收入3409.2万元，其中：银行存款利息收入3036.24万元，投资收益366.7万元，其他收益6.26万元。</w:t>
      </w:r>
    </w:p>
    <w:p w:rsidR="00153818" w:rsidRDefault="00153818" w:rsidP="00153818">
      <w:pPr>
        <w:spacing w:line="540" w:lineRule="exact"/>
        <w:ind w:firstLineChars="200" w:firstLine="643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（二）支出情况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2022年支出1660.83万元,其中:税金及附加26万元，管理费支出1626.74万元，营业外支出8.08万元。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1.税金及附加26万元。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2.管理费用支出1626.74万元，明细如下：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（1）人员费用944.58万元，其中：工资、奖金、津贴和补贴767.45万元，职工福利费35.36万元，工会经费14.34万元，        社会保险费138.1万元，住房公积金66.95万元，补充保险（企业年金）44.63万元。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（2）业务费用31.22万元，其中：咨询费31.22万元。             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（3）管理费用528.7万元，其中：办公费75万元，差旅费35.74万元，固定资产折旧费326.08万元，无形资产摊销1.53万元，物业管理费74.51万元，其他管理费用15.84万元。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3.营业外支出8.08万元，全部为扶贫捐赠支出，“金秋助学”活动助学金8.08万元。</w:t>
      </w:r>
    </w:p>
    <w:p w:rsidR="00153818" w:rsidRDefault="00E24B58" w:rsidP="00153818">
      <w:pPr>
        <w:spacing w:line="54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153818">
        <w:rPr>
          <w:rFonts w:ascii="黑体" w:eastAsia="黑体" w:hAnsi="黑体" w:hint="eastAsia"/>
          <w:sz w:val="32"/>
          <w:szCs w:val="32"/>
        </w:rPr>
        <w:t>、利润实现情况</w:t>
      </w:r>
    </w:p>
    <w:p w:rsidR="00153818" w:rsidRDefault="00153818" w:rsidP="00153818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2022年利润总额1748.37万元，所得税费用436.09万元，实现净利润1312.29万元。</w:t>
      </w:r>
    </w:p>
    <w:p w:rsidR="00A13A65" w:rsidRPr="00153818" w:rsidRDefault="00A13A65"/>
    <w:sectPr w:rsidR="00A13A65" w:rsidRPr="00153818">
      <w:footerReference w:type="default" r:id="rId6"/>
      <w:pgSz w:w="11906" w:h="16838"/>
      <w:pgMar w:top="2098" w:right="1474" w:bottom="1134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A65" w:rsidRDefault="00A13A65" w:rsidP="00153818">
      <w:r>
        <w:separator/>
      </w:r>
    </w:p>
  </w:endnote>
  <w:endnote w:type="continuationSeparator" w:id="1">
    <w:p w:rsidR="00A13A65" w:rsidRDefault="00A13A65" w:rsidP="00153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881" w:rsidRDefault="00A13A65">
    <w:pPr>
      <w:pStyle w:val="a4"/>
      <w:spacing w:beforeLines="25" w:afterLines="5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-17.55pt;margin-top:0;width:22.45pt;height:14.8pt;z-index:251660288;mso-position-horizontal:outside;mso-position-horizontal-relative:margin" filled="f" stroked="f">
          <v:fill o:detectmouseclick="t"/>
          <v:textbox inset="0,0,0,0">
            <w:txbxContent>
              <w:p w:rsidR="00234881" w:rsidRDefault="00A13A65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E24B58" w:rsidRPr="00E24B58">
                  <w:rPr>
                    <w:noProof/>
                    <w:sz w:val="24"/>
                    <w:szCs w:val="24"/>
                    <w:lang w:val="en-US" w:eastAsia="zh-CN"/>
                  </w:rPr>
                  <w:t>- 3 -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A65" w:rsidRDefault="00A13A65" w:rsidP="00153818">
      <w:r>
        <w:separator/>
      </w:r>
    </w:p>
  </w:footnote>
  <w:footnote w:type="continuationSeparator" w:id="1">
    <w:p w:rsidR="00A13A65" w:rsidRDefault="00A13A65" w:rsidP="001538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818"/>
    <w:rsid w:val="00153818"/>
    <w:rsid w:val="00A13A65"/>
    <w:rsid w:val="00E24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818"/>
    <w:rPr>
      <w:sz w:val="18"/>
      <w:szCs w:val="18"/>
    </w:rPr>
  </w:style>
  <w:style w:type="paragraph" w:styleId="a4">
    <w:name w:val="footer"/>
    <w:basedOn w:val="a"/>
    <w:link w:val="Char0"/>
    <w:unhideWhenUsed/>
    <w:rsid w:val="001538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538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174</Words>
  <Characters>995</Characters>
  <Application>Microsoft Office Word</Application>
  <DocSecurity>0</DocSecurity>
  <Lines>8</Lines>
  <Paragraphs>2</Paragraphs>
  <ScaleCrop>false</ScaleCrop>
  <Company>Lenovo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2024-03-04T08:22:00Z</dcterms:created>
  <dcterms:modified xsi:type="dcterms:W3CDTF">2024-03-04T08:23:00Z</dcterms:modified>
</cp:coreProperties>
</file>